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6249C07C" w14:textId="77777777" w:rsidR="00D0661A" w:rsidRDefault="00D0661A" w:rsidP="00D0661A">
      <w:pPr>
        <w:spacing w:before="100" w:beforeAutospacing="1" w:after="100" w:afterAutospacing="1" w:line="240" w:lineRule="auto"/>
        <w:ind w:firstLine="720"/>
        <w:jc w:val="center"/>
        <w:rPr>
          <w:rFonts w:ascii="Georgia" w:eastAsia="Times New Roman" w:hAnsi="Georgia" w:cs="Times New Roman"/>
          <w:b/>
          <w:bCs/>
          <w:color w:val="008080"/>
          <w:sz w:val="18"/>
          <w:szCs w:val="32"/>
          <w:lang w:eastAsia="en-AU"/>
        </w:rPr>
      </w:pPr>
      <w:r>
        <w:rPr>
          <w:rFonts w:ascii="Georgia" w:eastAsia="Times New Roman" w:hAnsi="Georgia" w:cs="Times New Roman"/>
          <w:b/>
          <w:bCs/>
          <w:color w:val="008080"/>
          <w:sz w:val="32"/>
          <w:szCs w:val="32"/>
          <w:lang w:eastAsia="en-AU"/>
        </w:rPr>
        <w:t xml:space="preserve">Lyn Mellady </w:t>
      </w:r>
    </w:p>
    <w:p w14:paraId="426A3914" w14:textId="77777777" w:rsidR="0017306F" w:rsidRPr="00660898" w:rsidRDefault="00C478D4" w:rsidP="0017306F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403152" w:themeColor="accent4" w:themeShade="80"/>
          <w:sz w:val="20"/>
          <w:szCs w:val="24"/>
          <w:lang w:eastAsia="en-AU"/>
        </w:rPr>
      </w:pPr>
      <w:r w:rsidRPr="00C478D4">
        <w:rPr>
          <w:rFonts w:ascii="Georgia" w:eastAsia="Times New Roman" w:hAnsi="Georgia" w:cs="Times New Roman"/>
          <w:b/>
          <w:bCs/>
          <w:sz w:val="24"/>
          <w:szCs w:val="24"/>
          <w:lang w:eastAsia="en-AU"/>
        </w:rPr>
        <w:t xml:space="preserve">My thoughts on </w:t>
      </w:r>
      <w:r w:rsidR="00660898" w:rsidRPr="00C478D4">
        <w:rPr>
          <w:rFonts w:ascii="Georgia" w:eastAsia="Times New Roman" w:hAnsi="Georgia" w:cs="Times New Roman"/>
          <w:b/>
          <w:bCs/>
          <w:sz w:val="24"/>
          <w:szCs w:val="24"/>
          <w:lang w:eastAsia="en-AU"/>
        </w:rPr>
        <w:t>a</w:t>
      </w:r>
      <w:r w:rsidR="00660898" w:rsidRPr="00C478D4">
        <w:rPr>
          <w:rFonts w:ascii="Georgia" w:eastAsia="Times New Roman" w:hAnsi="Georgia" w:cs="Times New Roman"/>
          <w:b/>
          <w:bCs/>
          <w:sz w:val="18"/>
          <w:szCs w:val="32"/>
          <w:lang w:eastAsia="en-AU"/>
        </w:rPr>
        <w:t xml:space="preserve"> </w:t>
      </w:r>
      <w:r w:rsidR="00660898" w:rsidRPr="00660898">
        <w:rPr>
          <w:rFonts w:ascii="Georgia" w:eastAsia="Times New Roman" w:hAnsi="Georgia" w:cs="Times New Roman"/>
          <w:b/>
          <w:bCs/>
          <w:sz w:val="24"/>
          <w:szCs w:val="32"/>
          <w:lang w:eastAsia="en-AU"/>
        </w:rPr>
        <w:t>PASTEL</w:t>
      </w:r>
      <w:r w:rsidR="0017306F" w:rsidRPr="00787ACC">
        <w:rPr>
          <w:rFonts w:ascii="Georgia" w:eastAsia="Times New Roman" w:hAnsi="Georgia" w:cs="Times New Roman"/>
          <w:b/>
          <w:bCs/>
          <w:color w:val="403152" w:themeColor="accent4" w:themeShade="80"/>
          <w:sz w:val="32"/>
          <w:szCs w:val="32"/>
          <w:lang w:eastAsia="en-AU"/>
        </w:rPr>
        <w:t xml:space="preserve"> </w:t>
      </w:r>
      <w:r w:rsidR="0017306F" w:rsidRPr="00660898">
        <w:rPr>
          <w:rFonts w:ascii="Georgia" w:eastAsia="Times New Roman" w:hAnsi="Georgia" w:cs="Times New Roman"/>
          <w:b/>
          <w:bCs/>
          <w:color w:val="403152" w:themeColor="accent4" w:themeShade="80"/>
          <w:sz w:val="24"/>
          <w:szCs w:val="32"/>
          <w:lang w:eastAsia="en-AU"/>
        </w:rPr>
        <w:t>SUPPLIES LIST</w:t>
      </w:r>
    </w:p>
    <w:p w14:paraId="1A14775C" w14:textId="03433024" w:rsidR="00A32922" w:rsidRPr="00D47F8B" w:rsidRDefault="00A32922" w:rsidP="00A3292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03152" w:themeColor="accent4" w:themeShade="80"/>
          <w:sz w:val="20"/>
          <w:szCs w:val="20"/>
          <w:lang w:eastAsia="en-AU"/>
        </w:rPr>
      </w:pPr>
      <w:r>
        <w:rPr>
          <w:rFonts w:ascii="Arial" w:eastAsia="Times New Roman" w:hAnsi="Arial" w:cs="Arial"/>
          <w:bCs/>
          <w:color w:val="403152" w:themeColor="accent4" w:themeShade="80"/>
          <w:sz w:val="20"/>
          <w:szCs w:val="20"/>
          <w:lang w:eastAsia="en-AU"/>
        </w:rPr>
        <w:t xml:space="preserve">Welcome to everyone joining us to paint and enjoy this lovely part of the word.  </w:t>
      </w:r>
      <w:r w:rsidRPr="00D47F8B">
        <w:rPr>
          <w:rFonts w:ascii="Arial" w:eastAsia="Times New Roman" w:hAnsi="Arial" w:cs="Arial"/>
          <w:bCs/>
          <w:color w:val="403152" w:themeColor="accent4" w:themeShade="80"/>
          <w:sz w:val="20"/>
          <w:szCs w:val="20"/>
          <w:lang w:eastAsia="en-AU"/>
        </w:rPr>
        <w:t xml:space="preserve">While it is tempting to try to cover every </w:t>
      </w:r>
      <w:proofErr w:type="gramStart"/>
      <w:r w:rsidRPr="00D47F8B">
        <w:rPr>
          <w:rFonts w:ascii="Arial" w:eastAsia="Times New Roman" w:hAnsi="Arial" w:cs="Arial"/>
          <w:bCs/>
          <w:color w:val="403152" w:themeColor="accent4" w:themeShade="80"/>
          <w:sz w:val="20"/>
          <w:szCs w:val="20"/>
          <w:lang w:eastAsia="en-AU"/>
        </w:rPr>
        <w:t>possibility</w:t>
      </w:r>
      <w:proofErr w:type="gramEnd"/>
      <w:r w:rsidRPr="00D47F8B">
        <w:rPr>
          <w:rFonts w:ascii="Arial" w:eastAsia="Times New Roman" w:hAnsi="Arial" w:cs="Arial"/>
          <w:bCs/>
          <w:color w:val="403152" w:themeColor="accent4" w:themeShade="80"/>
          <w:sz w:val="20"/>
          <w:szCs w:val="20"/>
          <w:lang w:eastAsia="en-AU"/>
        </w:rPr>
        <w:t xml:space="preserve"> we often find we can really paint with a lesser amount. So, leave your studio behind and let’s get back to core colours with a light, middle and dark version of each. 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7382"/>
        <w:gridCol w:w="741"/>
        <w:gridCol w:w="738"/>
        <w:gridCol w:w="738"/>
      </w:tblGrid>
      <w:tr w:rsidR="00585841" w14:paraId="4DDD839A" w14:textId="77777777" w:rsidTr="00EF162E">
        <w:trPr>
          <w:trHeight w:val="992"/>
        </w:trPr>
        <w:tc>
          <w:tcPr>
            <w:tcW w:w="7382" w:type="dxa"/>
            <w:shd w:val="clear" w:color="auto" w:fill="FFFFFF" w:themeFill="background1"/>
          </w:tcPr>
          <w:p w14:paraId="2085199D" w14:textId="7CE76109" w:rsidR="00585841" w:rsidRPr="00526ADA" w:rsidRDefault="00585841" w:rsidP="00A3292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>CORE</w:t>
            </w:r>
            <w:r w:rsidRPr="00C478D4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 xml:space="preserve"> colours </w:t>
            </w:r>
            <w:proofErr w:type="gramStart"/>
            <w:r w:rsidRPr="00C478D4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>include</w:t>
            </w:r>
            <w:r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>:-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 xml:space="preserve"> </w:t>
            </w:r>
            <w:r w:rsidR="00D968FD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 xml:space="preserve">             </w:t>
            </w:r>
            <w:r w:rsidR="00A32922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0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This is </w:t>
            </w:r>
            <w:r w:rsidR="00A45F6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about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50 sticks of colour.</w:t>
            </w:r>
          </w:p>
        </w:tc>
        <w:tc>
          <w:tcPr>
            <w:tcW w:w="2217" w:type="dxa"/>
            <w:gridSpan w:val="3"/>
            <w:shd w:val="clear" w:color="auto" w:fill="FFFFFF" w:themeFill="background1"/>
          </w:tcPr>
          <w:p w14:paraId="3FE342D5" w14:textId="77777777" w:rsidR="00585841" w:rsidRDefault="00EF162E" w:rsidP="001A4B4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Colour test area</w:t>
            </w:r>
          </w:p>
          <w:p w14:paraId="2D346398" w14:textId="0F80A89A" w:rsidR="00D968FD" w:rsidRPr="00D968FD" w:rsidRDefault="00D968FD" w:rsidP="001A4B4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968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Light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  </w:t>
            </w:r>
            <w:r w:rsidRPr="00D968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mid      darkest</w:t>
            </w:r>
          </w:p>
        </w:tc>
      </w:tr>
      <w:tr w:rsidR="00E47C89" w14:paraId="23516596" w14:textId="77777777" w:rsidTr="00EF162E">
        <w:tc>
          <w:tcPr>
            <w:tcW w:w="0" w:type="auto"/>
            <w:shd w:val="clear" w:color="auto" w:fill="FFFFFF" w:themeFill="background1"/>
          </w:tcPr>
          <w:p w14:paraId="460E8C6D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blue grey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light mid and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372E1780" w14:textId="77777777" w:rsidR="00E47C89" w:rsidRPr="00585841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486489" w14:textId="77777777" w:rsidR="00E47C89" w:rsidRPr="00585841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45D035" w14:textId="77777777" w:rsidR="00E47C89" w:rsidRPr="00585841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AU"/>
              </w:rPr>
            </w:pPr>
          </w:p>
        </w:tc>
      </w:tr>
      <w:tr w:rsidR="00E47C89" w14:paraId="68CF811F" w14:textId="77777777" w:rsidTr="00EF162E">
        <w:tc>
          <w:tcPr>
            <w:tcW w:w="0" w:type="auto"/>
            <w:shd w:val="clear" w:color="auto" w:fill="FFFFFF" w:themeFill="background1"/>
          </w:tcPr>
          <w:p w14:paraId="04B2E74A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burnt umber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–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3 or 4 tones Rembrandt no.409 3, 5, 7, 9or 10</w:t>
            </w:r>
          </w:p>
        </w:tc>
        <w:tc>
          <w:tcPr>
            <w:tcW w:w="0" w:type="auto"/>
            <w:shd w:val="clear" w:color="auto" w:fill="FFFFFF" w:themeFill="background1"/>
          </w:tcPr>
          <w:p w14:paraId="5E5FB369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729F75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5C1CF5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3A0A4379" w14:textId="77777777" w:rsidTr="00EF162E">
        <w:tc>
          <w:tcPr>
            <w:tcW w:w="0" w:type="auto"/>
            <w:shd w:val="clear" w:color="auto" w:fill="FFFFFF" w:themeFill="background1"/>
          </w:tcPr>
          <w:p w14:paraId="7B998336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raw umber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very light mid and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4B4BADFF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5EE162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FF94CF6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4D2906B8" w14:textId="77777777" w:rsidTr="00EF162E">
        <w:tc>
          <w:tcPr>
            <w:tcW w:w="0" w:type="auto"/>
            <w:shd w:val="clear" w:color="auto" w:fill="FFFFFF" w:themeFill="background1"/>
          </w:tcPr>
          <w:p w14:paraId="36CB4516" w14:textId="1070B229" w:rsidR="00E47C89" w:rsidRPr="00E47C89" w:rsidRDefault="00C46DF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u</w:t>
            </w:r>
            <w:r w:rsidR="00E47C89"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ltramarine</w:t>
            </w:r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  <w:r w:rsid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</w:t>
            </w:r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light mid and dark </w:t>
            </w:r>
            <w:r w:rsidR="00E47C89"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or </w:t>
            </w:r>
            <w:proofErr w:type="spellStart"/>
            <w:r w:rsidR="00E47C89"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tasman</w:t>
            </w:r>
            <w:proofErr w:type="spellEnd"/>
            <w:r w:rsidR="00E47C89"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blue</w:t>
            </w:r>
          </w:p>
        </w:tc>
        <w:tc>
          <w:tcPr>
            <w:tcW w:w="0" w:type="auto"/>
            <w:shd w:val="clear" w:color="auto" w:fill="FFFFFF" w:themeFill="background1"/>
          </w:tcPr>
          <w:p w14:paraId="2F262573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77790D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36BE47B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1A33B74A" w14:textId="77777777" w:rsidTr="00EF162E">
        <w:tc>
          <w:tcPr>
            <w:tcW w:w="0" w:type="auto"/>
            <w:shd w:val="clear" w:color="auto" w:fill="FFFFFF" w:themeFill="background1"/>
          </w:tcPr>
          <w:p w14:paraId="39F397FC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blue violet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light and </w:t>
            </w:r>
            <w:r w:rsidR="00125F8E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very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dark</w:t>
            </w:r>
          </w:p>
        </w:tc>
        <w:tc>
          <w:tcPr>
            <w:tcW w:w="0" w:type="auto"/>
            <w:shd w:val="clear" w:color="auto" w:fill="FFFFFF" w:themeFill="background1"/>
          </w:tcPr>
          <w:p w14:paraId="511A81E7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F64F37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49B1B9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7F92782C" w14:textId="77777777" w:rsidTr="00EF162E">
        <w:tc>
          <w:tcPr>
            <w:tcW w:w="0" w:type="auto"/>
            <w:shd w:val="clear" w:color="auto" w:fill="FFFFFF" w:themeFill="background1"/>
          </w:tcPr>
          <w:p w14:paraId="4D0B4FE1" w14:textId="342678AA" w:rsidR="00E47C89" w:rsidRPr="00E47C89" w:rsidRDefault="00FC1D37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p</w:t>
            </w:r>
            <w:r w:rsidR="00E47C89"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urple grey</w:t>
            </w:r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  <w:r w:rsid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</w:t>
            </w:r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light mid and </w:t>
            </w:r>
            <w:proofErr w:type="gramStart"/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dark</w:t>
            </w:r>
            <w:r w:rsidR="00C95904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Unison</w:t>
            </w:r>
            <w:proofErr w:type="gramEnd"/>
            <w:r w:rsidR="00C95904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BV15 or 16 are also good</w:t>
            </w:r>
          </w:p>
        </w:tc>
        <w:tc>
          <w:tcPr>
            <w:tcW w:w="0" w:type="auto"/>
            <w:shd w:val="clear" w:color="auto" w:fill="FFFFFF" w:themeFill="background1"/>
          </w:tcPr>
          <w:p w14:paraId="46045BF0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47D324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7BD475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bookmarkStart w:id="0" w:name="_GoBack"/>
        <w:bookmarkEnd w:id="0"/>
      </w:tr>
      <w:tr w:rsidR="00E47C89" w14:paraId="31EF8835" w14:textId="77777777" w:rsidTr="00EF162E">
        <w:tc>
          <w:tcPr>
            <w:tcW w:w="0" w:type="auto"/>
            <w:shd w:val="clear" w:color="auto" w:fill="FFFFFF" w:themeFill="background1"/>
          </w:tcPr>
          <w:p w14:paraId="311930DD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a cool blue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either </w:t>
            </w:r>
            <w:proofErr w:type="spellStart"/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pthalo</w:t>
            </w:r>
            <w:proofErr w:type="spellEnd"/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, cobalt and/or turquoise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if you love water</w:t>
            </w:r>
          </w:p>
        </w:tc>
        <w:tc>
          <w:tcPr>
            <w:tcW w:w="0" w:type="auto"/>
            <w:shd w:val="clear" w:color="auto" w:fill="FFFFFF" w:themeFill="background1"/>
          </w:tcPr>
          <w:p w14:paraId="2E7451F2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788B94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8F7E5E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44D18C64" w14:textId="77777777" w:rsidTr="00EF162E">
        <w:tc>
          <w:tcPr>
            <w:tcW w:w="0" w:type="auto"/>
            <w:shd w:val="clear" w:color="auto" w:fill="FFFFFF" w:themeFill="background1"/>
          </w:tcPr>
          <w:p w14:paraId="4D492B9A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caput mortuum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or mars violet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  <w:r w:rsidR="00125F8E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light mid and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0B1A7E54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6D05A8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7EA6CA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41FF7F39" w14:textId="77777777" w:rsidTr="00EF162E">
        <w:tc>
          <w:tcPr>
            <w:tcW w:w="0" w:type="auto"/>
            <w:shd w:val="clear" w:color="auto" w:fill="FFFFFF" w:themeFill="background1"/>
          </w:tcPr>
          <w:p w14:paraId="3603BFA8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olive green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light mid and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48DC5604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DCA3F4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8AB2EF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5B6DF0E9" w14:textId="77777777" w:rsidTr="00EF162E">
        <w:tc>
          <w:tcPr>
            <w:tcW w:w="0" w:type="auto"/>
            <w:shd w:val="clear" w:color="auto" w:fill="FFFFFF" w:themeFill="background1"/>
          </w:tcPr>
          <w:p w14:paraId="01C0860D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grey green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light mid and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51E35A1E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</w:t>
            </w:r>
          </w:p>
        </w:tc>
        <w:tc>
          <w:tcPr>
            <w:tcW w:w="0" w:type="auto"/>
            <w:shd w:val="clear" w:color="auto" w:fill="FFFFFF" w:themeFill="background1"/>
          </w:tcPr>
          <w:p w14:paraId="1A050FFD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431448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4E5619F2" w14:textId="77777777" w:rsidTr="00EF162E">
        <w:tc>
          <w:tcPr>
            <w:tcW w:w="0" w:type="auto"/>
            <w:shd w:val="clear" w:color="auto" w:fill="FFFFFF" w:themeFill="background1"/>
          </w:tcPr>
          <w:p w14:paraId="23C003EC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very dark green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(</w:t>
            </w:r>
            <w:proofErr w:type="spellStart"/>
            <w:proofErr w:type="gramEnd"/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Sennelier</w:t>
            </w:r>
            <w:proofErr w:type="spellEnd"/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black green is good – or a Unison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18633015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3843B6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8A6BCA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77D89678" w14:textId="77777777" w:rsidTr="00EF162E">
        <w:tc>
          <w:tcPr>
            <w:tcW w:w="0" w:type="auto"/>
            <w:shd w:val="clear" w:color="auto" w:fill="FFFFFF" w:themeFill="background1"/>
          </w:tcPr>
          <w:p w14:paraId="582E329A" w14:textId="5CDEF5F0" w:rsidR="00E47C89" w:rsidRPr="00E47C89" w:rsidRDefault="00C46DF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y</w:t>
            </w:r>
            <w:r w:rsidR="00E47C89"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ellow ochre</w:t>
            </w:r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</w:t>
            </w:r>
            <w:r w:rsid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</w:t>
            </w:r>
            <w:r w:rsidR="00E47C89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light mid and dark</w:t>
            </w:r>
          </w:p>
        </w:tc>
        <w:tc>
          <w:tcPr>
            <w:tcW w:w="0" w:type="auto"/>
            <w:shd w:val="clear" w:color="auto" w:fill="FFFFFF" w:themeFill="background1"/>
          </w:tcPr>
          <w:p w14:paraId="7F58280A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050FA0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35610B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5A8C1DFE" w14:textId="77777777" w:rsidTr="00EF162E">
        <w:tc>
          <w:tcPr>
            <w:tcW w:w="0" w:type="auto"/>
            <w:shd w:val="clear" w:color="auto" w:fill="FFFFFF" w:themeFill="background1"/>
          </w:tcPr>
          <w:p w14:paraId="4B1171A1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Aust Grey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(</w:t>
            </w:r>
            <w:proofErr w:type="gramEnd"/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arts spectrum)</w:t>
            </w:r>
          </w:p>
        </w:tc>
        <w:tc>
          <w:tcPr>
            <w:tcW w:w="0" w:type="auto"/>
            <w:shd w:val="clear" w:color="auto" w:fill="FFFFFF" w:themeFill="background1"/>
          </w:tcPr>
          <w:p w14:paraId="7741126A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6C600D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AD89CB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10319AA5" w14:textId="77777777" w:rsidTr="00EF162E">
        <w:tc>
          <w:tcPr>
            <w:tcW w:w="0" w:type="auto"/>
            <w:shd w:val="clear" w:color="auto" w:fill="FFFFFF" w:themeFill="background1"/>
          </w:tcPr>
          <w:p w14:paraId="4C676CAB" w14:textId="77777777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Very soft </w:t>
            </w: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white</w:t>
            </w:r>
            <w:r w:rsidR="00A45F6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</w:t>
            </w:r>
            <w:proofErr w:type="gramStart"/>
            <w:r w:rsidR="00A45F6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(</w:t>
            </w:r>
            <w:proofErr w:type="gramEnd"/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Schmincke</w:t>
            </w:r>
            <w:r w:rsidR="00A45F6A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or similar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)  </w:t>
            </w:r>
          </w:p>
        </w:tc>
        <w:tc>
          <w:tcPr>
            <w:tcW w:w="0" w:type="auto"/>
            <w:shd w:val="clear" w:color="auto" w:fill="FFFFFF" w:themeFill="background1"/>
          </w:tcPr>
          <w:p w14:paraId="36C0BC54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05C50D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6531BA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1A2310F4" w14:textId="77777777" w:rsidTr="00EF162E">
        <w:tc>
          <w:tcPr>
            <w:tcW w:w="0" w:type="auto"/>
            <w:shd w:val="clear" w:color="auto" w:fill="FFFFFF" w:themeFill="background1"/>
          </w:tcPr>
          <w:p w14:paraId="5A0658E6" w14:textId="2E30EE9D" w:rsidR="00E47C89" w:rsidRP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a </w:t>
            </w:r>
            <w:r w:rsidRPr="00E47C89">
              <w:rPr>
                <w:rFonts w:ascii="Arial" w:eastAsia="Times New Roman" w:hAnsi="Arial" w:cs="Arial"/>
                <w:b/>
                <w:bCs/>
                <w:color w:val="000000"/>
                <w:szCs w:val="20"/>
                <w:u w:val="single"/>
                <w:lang w:eastAsia="en-AU"/>
              </w:rPr>
              <w:t>very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u w:val="single"/>
                <w:lang w:eastAsia="en-AU"/>
              </w:rPr>
              <w:t xml:space="preserve"> light</w:t>
            </w:r>
            <w:r w:rsidR="00FC1D37">
              <w:rPr>
                <w:rFonts w:ascii="Arial" w:eastAsia="Times New Roman" w:hAnsi="Arial" w:cs="Arial"/>
                <w:bCs/>
                <w:color w:val="000000"/>
                <w:szCs w:val="20"/>
                <w:u w:val="single"/>
                <w:lang w:eastAsia="en-AU"/>
              </w:rPr>
              <w:t xml:space="preserve">    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blue, yellow and orange</w:t>
            </w:r>
          </w:p>
        </w:tc>
        <w:tc>
          <w:tcPr>
            <w:tcW w:w="0" w:type="auto"/>
            <w:shd w:val="clear" w:color="auto" w:fill="FFFFFF" w:themeFill="background1"/>
          </w:tcPr>
          <w:p w14:paraId="408D48CB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2E7A67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1A6F0D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E47C89" w14:paraId="3908F690" w14:textId="77777777" w:rsidTr="00EF162E">
        <w:tc>
          <w:tcPr>
            <w:tcW w:w="0" w:type="auto"/>
            <w:shd w:val="clear" w:color="auto" w:fill="FFFFFF" w:themeFill="background1"/>
          </w:tcPr>
          <w:p w14:paraId="4E4E2234" w14:textId="77777777" w:rsidR="00E47C89" w:rsidRPr="00E47C89" w:rsidRDefault="00125F8E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Warm yellow</w:t>
            </w:r>
            <w:r w:rsidR="00A45F6A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          </w:t>
            </w:r>
            <w:r w:rsidR="00A45F6A"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light mid and dark </w:t>
            </w:r>
            <w:r w:rsidR="00A45F6A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2682FC42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1441E0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2FF64E" w14:textId="77777777" w:rsidR="00E47C89" w:rsidRDefault="00E47C89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180476" w14:paraId="3D642C2A" w14:textId="77777777" w:rsidTr="00EF162E">
        <w:tc>
          <w:tcPr>
            <w:tcW w:w="0" w:type="auto"/>
            <w:shd w:val="clear" w:color="auto" w:fill="FFFFFF" w:themeFill="background1"/>
          </w:tcPr>
          <w:p w14:paraId="27E7BF31" w14:textId="35C9B12C" w:rsidR="00180476" w:rsidRDefault="00C46DF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Orange                    </w:t>
            </w:r>
            <w:r w:rsidRPr="00E47C89"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light mid and dark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 xml:space="preserve"> – very useful but not essential </w:t>
            </w:r>
          </w:p>
        </w:tc>
        <w:tc>
          <w:tcPr>
            <w:tcW w:w="0" w:type="auto"/>
            <w:shd w:val="clear" w:color="auto" w:fill="FFFFFF" w:themeFill="background1"/>
          </w:tcPr>
          <w:p w14:paraId="009E7C38" w14:textId="77777777" w:rsidR="00180476" w:rsidRDefault="00180476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101369" w14:textId="77777777" w:rsidR="00180476" w:rsidRDefault="00180476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C57D4A" w14:textId="77777777" w:rsidR="00180476" w:rsidRDefault="00180476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A45F6A" w14:paraId="6705FA28" w14:textId="77777777" w:rsidTr="00EF162E">
        <w:tc>
          <w:tcPr>
            <w:tcW w:w="0" w:type="auto"/>
            <w:shd w:val="clear" w:color="auto" w:fill="FFFFFF" w:themeFill="background1"/>
          </w:tcPr>
          <w:p w14:paraId="46FF2E82" w14:textId="046D88F3" w:rsidR="00A45F6A" w:rsidRDefault="00C46DF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en-AU"/>
              </w:rPr>
              <w:t>A stick of thin charcoal</w:t>
            </w:r>
          </w:p>
        </w:tc>
        <w:tc>
          <w:tcPr>
            <w:tcW w:w="0" w:type="auto"/>
            <w:shd w:val="clear" w:color="auto" w:fill="FFFFFF" w:themeFill="background1"/>
          </w:tcPr>
          <w:p w14:paraId="46A8169B" w14:textId="77777777" w:rsidR="00A45F6A" w:rsidRDefault="00A45F6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7808EF" w14:textId="77777777" w:rsidR="00A45F6A" w:rsidRDefault="00A45F6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CFB7D62" w14:textId="77777777" w:rsidR="00A45F6A" w:rsidRDefault="00A45F6A" w:rsidP="00F714C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</w:tbl>
    <w:p w14:paraId="6B5ABD66" w14:textId="77777777" w:rsidR="00B84CDE" w:rsidRPr="00B84CDE" w:rsidRDefault="00B84CDE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light weight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easel, transportable pastels</w:t>
      </w:r>
    </w:p>
    <w:p w14:paraId="1320EF56" w14:textId="30618760" w:rsidR="0017306F" w:rsidRPr="00843173" w:rsidRDefault="00F714C8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I must mention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that the more Pastel sticks you have the </w:t>
      </w:r>
      <w:r w:rsidR="006B43D5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more subtle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your results </w:t>
      </w:r>
      <w:r w:rsidR="00A3738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can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be. </w:t>
      </w:r>
      <w:r w:rsidR="0017306F" w:rsidRPr="00EF162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Sets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of less than 48 sticks </w:t>
      </w:r>
      <w:r w:rsidR="00125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are rarely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adequate.</w:t>
      </w:r>
      <w:r w:rsidR="00526ADA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They tend to have few lights or darks</w:t>
      </w:r>
      <w:r w:rsidR="00125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.</w:t>
      </w:r>
      <w:r w:rsidR="00EF1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If you have a special subject, feel free to add further suitable colour variations. </w:t>
      </w:r>
      <w:r w:rsidR="00125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Hint:</w:t>
      </w:r>
      <w:r w:rsidR="00526ADA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6B43D5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If you are buying pastels</w:t>
      </w:r>
      <w:r w:rsidR="00526ADA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, </w:t>
      </w:r>
      <w:r w:rsidR="006B43D5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shop with a friend and share (split) the pastel in two. If you use a lot of the colour you will be happy to buy a full stick when it runs out,</w:t>
      </w:r>
    </w:p>
    <w:p w14:paraId="718A84B0" w14:textId="77777777" w:rsidR="00A37383" w:rsidRPr="00843173" w:rsidRDefault="00D0661A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A</w:t>
      </w:r>
      <w:r w:rsidR="00CD1222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 few Conte hard pastel sticks</w:t>
      </w:r>
      <w:r w:rsidR="0017306F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.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You can 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draw and do some finished work with hard pastels. </w:t>
      </w:r>
      <w:r w:rsidR="00CD1222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They are excellent for fine line work,</w:t>
      </w:r>
      <w:r w:rsidR="00A3738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like fine detail, masts on boats and of course to sign your name.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 burnt sienna is very useful.</w:t>
      </w:r>
    </w:p>
    <w:p w14:paraId="6A115AF5" w14:textId="5C17D770" w:rsidR="0017306F" w:rsidRPr="00843173" w:rsidRDefault="00A37383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Arts Spectrum Colour fix or </w:t>
      </w:r>
      <w:r w:rsidR="0017306F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CANSON M</w:t>
      </w:r>
      <w:r w:rsidR="00491E4E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i-</w:t>
      </w:r>
      <w:r w:rsidR="00C11295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T</w:t>
      </w:r>
      <w:r w:rsidR="00EF162E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ouch</w:t>
      </w:r>
      <w:r w:rsidR="00C11295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 </w:t>
      </w:r>
      <w:r w:rsidR="0017306F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PAPER</w:t>
      </w:r>
      <w:r w:rsidR="0017306F" w:rsidRPr="00843173">
        <w:rPr>
          <w:rFonts w:ascii="Arial" w:eastAsia="Times New Roman" w:hAnsi="Arial" w:cs="Arial"/>
          <w:b/>
          <w:bCs/>
          <w:color w:val="666666"/>
          <w:sz w:val="20"/>
          <w:szCs w:val="20"/>
          <w:lang w:eastAsia="en-AU"/>
        </w:rPr>
        <w:t xml:space="preserve"> 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(i.e.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rose grey</w:t>
      </w:r>
      <w:r w:rsidR="00C95904" w:rsidRPr="00C95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C95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(</w:t>
      </w:r>
      <w:r w:rsidR="00C95904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 middle value </w:t>
      </w:r>
      <w:r w:rsidR="00C95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warm)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, 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purple</w:t>
      </w:r>
      <w:r w:rsidR="00C11295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grey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, sand, </w:t>
      </w:r>
      <w:r w:rsidR="00EF1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I rarely use</w:t>
      </w:r>
      <w:r w:rsidR="00C478D4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black </w:t>
      </w:r>
      <w:r w:rsidR="00EF1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but it </w:t>
      </w:r>
      <w:proofErr w:type="spellStart"/>
      <w:r w:rsidR="00EF1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can</w:t>
      </w:r>
      <w:r w:rsidR="0084317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which</w:t>
      </w:r>
      <w:proofErr w:type="spellEnd"/>
      <w:r w:rsidR="0084317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C478D4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can create beautiful drama.</w:t>
      </w:r>
    </w:p>
    <w:p w14:paraId="36DB4F22" w14:textId="77777777" w:rsidR="00A93128" w:rsidRPr="00843173" w:rsidRDefault="00A93128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Several sheets of Glassine paper </w:t>
      </w:r>
      <w:r w:rsidRPr="0084317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to protect your pastel painting in transit and to help ‘fix; the finished artwork. </w:t>
      </w:r>
    </w:p>
    <w:p w14:paraId="167794EF" w14:textId="77777777" w:rsidR="0017306F" w:rsidRPr="00843173" w:rsidRDefault="0017306F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BACK</w:t>
      </w:r>
      <w:r w:rsidR="00A37383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ING </w:t>
      </w: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BOARDS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on which to mount your pastel paper at the easel. </w:t>
      </w:r>
      <w:r w:rsidR="00A3738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MDF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, plywood, etc. (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not thick as it is too heavy)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.</w:t>
      </w:r>
      <w:r w:rsidR="00A3738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Cut it slightly larger</w:t>
      </w:r>
      <w:r w:rsidR="00491E4E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than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the size of paper you intend to work on.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‘</w:t>
      </w:r>
      <w:proofErr w:type="spellStart"/>
      <w:r w:rsidR="006B43D5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Fr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edri</w:t>
      </w:r>
      <w:r w:rsidR="00843173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x</w:t>
      </w:r>
      <w:proofErr w:type="spellEnd"/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’ boards</w:t>
      </w:r>
      <w:r w:rsid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C95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are good - </w:t>
      </w:r>
      <w:r w:rsidR="00843173" w:rsidRPr="00843173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canvas with a cardboard backing. I can always use it for an oil </w:t>
      </w:r>
      <w:r w:rsidR="00843173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painting </w:t>
      </w:r>
      <w:r w:rsidR="00843173" w:rsidRPr="00843173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later</w:t>
      </w:r>
      <w:r w:rsidR="00843173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)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I travel with two, </w:t>
      </w:r>
      <w:r w:rsidR="00B274CD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sandwiching both my papers and finished paintings</w:t>
      </w:r>
      <w:r w:rsidR="00A9312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bookmarkStart w:id="1" w:name="_Hlk504163890"/>
      <w:r w:rsidR="00A9312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held</w:t>
      </w:r>
      <w:bookmarkEnd w:id="1"/>
      <w:r w:rsidR="00A9312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together by bulldog clips)</w:t>
      </w:r>
    </w:p>
    <w:p w14:paraId="0499568A" w14:textId="77777777" w:rsidR="0017306F" w:rsidRPr="00843173" w:rsidRDefault="0017306F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4 </w:t>
      </w:r>
      <w:r w:rsidR="006B43D5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extra 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bulldog clips. </w:t>
      </w:r>
      <w:r w:rsidR="0074443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used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to attach </w:t>
      </w:r>
      <w:r w:rsidR="0074443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y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our paper to the backing boards.</w:t>
      </w:r>
    </w:p>
    <w:p w14:paraId="0999AB14" w14:textId="77777777" w:rsidR="0017306F" w:rsidRPr="00B0778F" w:rsidRDefault="00660898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AU"/>
        </w:rPr>
      </w:pP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roll of paper towels </w:t>
      </w:r>
      <w:r w:rsidR="00F714C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and </w:t>
      </w:r>
      <w:proofErr w:type="gramStart"/>
      <w:r w:rsidR="00F714C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tight fitting</w:t>
      </w:r>
      <w:proofErr w:type="gramEnd"/>
      <w:r w:rsidR="00F714C8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latex fingers or gloves</w:t>
      </w:r>
      <w:r w:rsidR="0017306F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.</w:t>
      </w:r>
      <w:r w:rsidR="00526ADA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6B43D5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(the latter for healthy work practice)</w:t>
      </w:r>
      <w:r w:rsidR="00B84CD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I will have spares with me.</w:t>
      </w:r>
    </w:p>
    <w:p w14:paraId="6744C18E" w14:textId="11A42B64" w:rsidR="00B0778F" w:rsidRPr="00C95904" w:rsidRDefault="00C95904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C95904">
        <w:rPr>
          <w:rFonts w:ascii="Arial" w:eastAsia="Times New Roman" w:hAnsi="Arial" w:cs="Arial"/>
          <w:sz w:val="20"/>
          <w:szCs w:val="20"/>
          <w:lang w:eastAsia="en-AU"/>
        </w:rPr>
        <w:t>Always carry a small sketch pad/notebook</w:t>
      </w:r>
      <w:r w:rsidR="00C46DFA">
        <w:rPr>
          <w:rFonts w:ascii="Arial" w:eastAsia="Times New Roman" w:hAnsi="Arial" w:cs="Arial"/>
          <w:sz w:val="20"/>
          <w:szCs w:val="20"/>
          <w:lang w:eastAsia="en-AU"/>
        </w:rPr>
        <w:t xml:space="preserve">/6b pencil/soft eraser. </w:t>
      </w:r>
    </w:p>
    <w:p w14:paraId="53C253A1" w14:textId="77777777" w:rsidR="00C95904" w:rsidRPr="00C95904" w:rsidRDefault="00C95904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color w:val="FF000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FOR PLEIN AIR</w:t>
      </w:r>
    </w:p>
    <w:p w14:paraId="610F28AB" w14:textId="77777777" w:rsidR="00B0778F" w:rsidRPr="00B0778F" w:rsidRDefault="00B0778F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color w:val="FF0000"/>
        </w:rPr>
      </w:pPr>
      <w:bookmarkStart w:id="2" w:name="_Hlk504166547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 light weight easel, transportable pastels </w:t>
      </w:r>
      <w:bookmarkEnd w:id="2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and small table, plus personal comforts like hat,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suncream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, insect repellent, hand cleanser, and </w:t>
      </w:r>
      <w:r w:rsidR="00C95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phone/camera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 </w:t>
      </w:r>
    </w:p>
    <w:p w14:paraId="1D981884" w14:textId="77777777" w:rsidR="00526ADA" w:rsidRPr="00843173" w:rsidRDefault="0017306F" w:rsidP="00EF16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613" w:hanging="284"/>
        <w:jc w:val="both"/>
        <w:rPr>
          <w:color w:val="FF0000"/>
        </w:rPr>
      </w:pP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 xml:space="preserve">A </w:t>
      </w:r>
      <w:r w:rsidR="00F03988"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SMILE</w:t>
      </w:r>
      <w:r w:rsidRPr="00843173">
        <w:rPr>
          <w:rFonts w:ascii="Arial" w:eastAsia="Times New Roman" w:hAnsi="Arial" w:cs="Arial"/>
          <w:b/>
          <w:bCs/>
          <w:color w:val="800080"/>
          <w:sz w:val="20"/>
          <w:szCs w:val="20"/>
          <w:lang w:eastAsia="en-AU"/>
        </w:rPr>
        <w:t>!</w:t>
      </w:r>
      <w:r w:rsidRPr="00843173">
        <w:rPr>
          <w:rFonts w:ascii="Arial" w:eastAsia="Times New Roman" w:hAnsi="Arial" w:cs="Arial"/>
          <w:b/>
          <w:bCs/>
          <w:color w:val="666666"/>
          <w:sz w:val="20"/>
          <w:szCs w:val="20"/>
          <w:lang w:eastAsia="en-AU"/>
        </w:rPr>
        <w:t xml:space="preserve"> </w:t>
      </w:r>
      <w:r w:rsidR="00C478D4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Always relax and be willing to step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outside </w:t>
      </w:r>
      <w:r w:rsidR="00C959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y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our comfort zone to learn new things. </w:t>
      </w:r>
      <w:r w:rsidR="00C478D4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When learning there should be NO</w:t>
      </w:r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emphasis on making "</w:t>
      </w:r>
      <w:proofErr w:type="spellStart"/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framable</w:t>
      </w:r>
      <w:proofErr w:type="spellEnd"/>
      <w:r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" artworks, so leave that pressure behind. </w:t>
      </w:r>
      <w:r w:rsidR="00C478D4" w:rsidRPr="0084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Relax and enjoy the process of working out the best way to make the pigment show what you wanted it to.</w:t>
      </w:r>
    </w:p>
    <w:sectPr w:rsidR="00526ADA" w:rsidRPr="00843173" w:rsidSect="00A93128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031E"/>
    <w:multiLevelType w:val="hybridMultilevel"/>
    <w:tmpl w:val="95C41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6F"/>
    <w:rsid w:val="00011231"/>
    <w:rsid w:val="00125F8E"/>
    <w:rsid w:val="0017306F"/>
    <w:rsid w:val="00180476"/>
    <w:rsid w:val="001A4B4B"/>
    <w:rsid w:val="0035066A"/>
    <w:rsid w:val="003B3285"/>
    <w:rsid w:val="00491E4E"/>
    <w:rsid w:val="00526ADA"/>
    <w:rsid w:val="005747B0"/>
    <w:rsid w:val="00585841"/>
    <w:rsid w:val="00660898"/>
    <w:rsid w:val="006B43D5"/>
    <w:rsid w:val="006E0698"/>
    <w:rsid w:val="00733E8D"/>
    <w:rsid w:val="00744438"/>
    <w:rsid w:val="00787ACC"/>
    <w:rsid w:val="00843173"/>
    <w:rsid w:val="00A32922"/>
    <w:rsid w:val="00A37383"/>
    <w:rsid w:val="00A41915"/>
    <w:rsid w:val="00A45F6A"/>
    <w:rsid w:val="00A93128"/>
    <w:rsid w:val="00B0778F"/>
    <w:rsid w:val="00B274CD"/>
    <w:rsid w:val="00B84CDE"/>
    <w:rsid w:val="00C11295"/>
    <w:rsid w:val="00C25D5E"/>
    <w:rsid w:val="00C46DFA"/>
    <w:rsid w:val="00C478D4"/>
    <w:rsid w:val="00C95904"/>
    <w:rsid w:val="00CD1222"/>
    <w:rsid w:val="00D0661A"/>
    <w:rsid w:val="00D968FD"/>
    <w:rsid w:val="00E43FB6"/>
    <w:rsid w:val="00E47C89"/>
    <w:rsid w:val="00EF162E"/>
    <w:rsid w:val="00F03988"/>
    <w:rsid w:val="00F22F85"/>
    <w:rsid w:val="00F714C8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361D"/>
  <w15:docId w15:val="{DBC79A0C-58C4-4D78-A351-4CBD316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4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Brian Mellady</cp:lastModifiedBy>
  <cp:revision>11</cp:revision>
  <cp:lastPrinted>2013-06-05T11:45:00Z</cp:lastPrinted>
  <dcterms:created xsi:type="dcterms:W3CDTF">2017-06-03T12:33:00Z</dcterms:created>
  <dcterms:modified xsi:type="dcterms:W3CDTF">2019-10-10T08:04:00Z</dcterms:modified>
</cp:coreProperties>
</file>